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C89A7E">
      <w:pPr>
        <w:pStyle w:val="2"/>
        <w:keepNext w:val="0"/>
        <w:keepLines w:val="0"/>
        <w:widowControl/>
        <w:suppressLineNumbers w:val="0"/>
        <w:spacing w:before="240" w:beforeAutospacing="0"/>
        <w:ind w:left="0" w:right="0"/>
        <w:jc w:val="center"/>
      </w:pPr>
      <w:bookmarkStart w:id="0" w:name="_GoBack"/>
      <w:r>
        <w:rPr>
          <w:i w:val="0"/>
          <w:iCs w:val="0"/>
          <w:caps w:val="0"/>
          <w:color w:val="000000"/>
          <w:spacing w:val="0"/>
        </w:rPr>
        <w:t>兴银理财稳利安盈封闭式2024年353期固收类理财产品[兴银理财稳利安盈封闭式353期B]成立公告</w:t>
      </w:r>
    </w:p>
    <w:bookmarkEnd w:id="0"/>
    <w:p w14:paraId="7AA1AD97">
      <w:pPr>
        <w:keepNext w:val="0"/>
        <w:keepLines w:val="0"/>
        <w:widowControl/>
        <w:suppressLineNumbers w:val="0"/>
        <w:pBdr>
          <w:top w:val="single" w:color="000000" w:sz="4" w:space="2"/>
          <w:left w:val="single" w:color="000000" w:sz="4" w:space="0"/>
          <w:bottom w:val="none" w:color="auto" w:sz="0" w:space="0"/>
          <w:right w:val="single" w:color="000000" w:sz="4" w:space="0"/>
        </w:pBdr>
        <w:shd w:val="clear" w:fill="FFFFFF"/>
        <w:spacing w:before="240" w:beforeAutospacing="0"/>
        <w:ind w:left="0" w:right="0" w:firstLine="0"/>
        <w:jc w:val="left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14"/>
          <w:szCs w:val="14"/>
          <w:shd w:val="clear" w:fill="FFFFFF"/>
          <w:lang w:val="en-US" w:eastAsia="zh-CN" w:bidi="ar"/>
        </w:rPr>
        <w:t>产品基本信息：</w:t>
      </w:r>
    </w:p>
    <w:tbl>
      <w:tblPr>
        <w:tblW w:w="4996" w:type="pct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96"/>
        <w:gridCol w:w="897"/>
        <w:gridCol w:w="2342"/>
        <w:gridCol w:w="716"/>
        <w:gridCol w:w="716"/>
        <w:gridCol w:w="499"/>
        <w:gridCol w:w="868"/>
        <w:gridCol w:w="1281"/>
      </w:tblGrid>
      <w:tr w14:paraId="3C92EBB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46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BC5B"/>
            <w:vAlign w:val="center"/>
          </w:tcPr>
          <w:p w14:paraId="67B2003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产品登记编码</w:t>
            </w:r>
          </w:p>
        </w:tc>
        <w:tc>
          <w:tcPr>
            <w:tcW w:w="569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BC5B"/>
            <w:vAlign w:val="center"/>
          </w:tcPr>
          <w:p w14:paraId="45DF1B5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产品代码/销售代码</w:t>
            </w:r>
          </w:p>
        </w:tc>
        <w:tc>
          <w:tcPr>
            <w:tcW w:w="1437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BC5B"/>
            <w:vAlign w:val="center"/>
          </w:tcPr>
          <w:p w14:paraId="5570DBC7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产品名称</w:t>
            </w:r>
          </w:p>
        </w:tc>
        <w:tc>
          <w:tcPr>
            <w:tcW w:w="425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BC5B"/>
            <w:vAlign w:val="center"/>
          </w:tcPr>
          <w:p w14:paraId="6461415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成立日</w:t>
            </w:r>
          </w:p>
        </w:tc>
        <w:tc>
          <w:tcPr>
            <w:tcW w:w="425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BC5B"/>
            <w:vAlign w:val="center"/>
          </w:tcPr>
          <w:p w14:paraId="0F2694C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到期日</w:t>
            </w:r>
          </w:p>
        </w:tc>
        <w:tc>
          <w:tcPr>
            <w:tcW w:w="329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BC5B"/>
            <w:vAlign w:val="center"/>
          </w:tcPr>
          <w:p w14:paraId="3D2E6B0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期限(天)</w:t>
            </w:r>
          </w:p>
        </w:tc>
        <w:tc>
          <w:tcPr>
            <w:tcW w:w="551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BC5B"/>
            <w:vAlign w:val="center"/>
          </w:tcPr>
          <w:p w14:paraId="092A74C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产品类型</w:t>
            </w:r>
          </w:p>
        </w:tc>
        <w:tc>
          <w:tcPr>
            <w:tcW w:w="799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7BC5B"/>
            <w:vAlign w:val="center"/>
          </w:tcPr>
          <w:p w14:paraId="3BBD716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业绩比较基准</w:t>
            </w:r>
          </w:p>
        </w:tc>
      </w:tr>
      <w:tr w14:paraId="235E78D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460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09DCD85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Z7002024000578</w:t>
            </w:r>
          </w:p>
        </w:tc>
        <w:tc>
          <w:tcPr>
            <w:tcW w:w="569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6F770C6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9A24353B</w:t>
            </w:r>
          </w:p>
        </w:tc>
        <w:tc>
          <w:tcPr>
            <w:tcW w:w="1437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24" w:type="dxa"/>
              <w:left w:w="24" w:type="dxa"/>
              <w:bottom w:w="24" w:type="dxa"/>
            </w:tcMar>
            <w:vAlign w:val="center"/>
          </w:tcPr>
          <w:p w14:paraId="4AD7491F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兴银理财稳利安盈封闭式2024年353期固收类理财产品</w:t>
            </w:r>
          </w:p>
        </w:tc>
        <w:tc>
          <w:tcPr>
            <w:tcW w:w="425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003213A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2025-02-20</w:t>
            </w:r>
          </w:p>
        </w:tc>
        <w:tc>
          <w:tcPr>
            <w:tcW w:w="425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1429DD4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2025-06-04</w:t>
            </w:r>
          </w:p>
        </w:tc>
        <w:tc>
          <w:tcPr>
            <w:tcW w:w="329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5E7F776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104</w:t>
            </w:r>
          </w:p>
        </w:tc>
        <w:tc>
          <w:tcPr>
            <w:tcW w:w="551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10B3C5D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净值型</w:t>
            </w:r>
          </w:p>
        </w:tc>
        <w:tc>
          <w:tcPr>
            <w:tcW w:w="799" w:type="pc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 w14:paraId="4932BEE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2.05%</w:t>
            </w:r>
          </w:p>
        </w:tc>
      </w:tr>
    </w:tbl>
    <w:p w14:paraId="74DBF3EB">
      <w:pPr>
        <w:rPr>
          <w:vanish/>
          <w:sz w:val="24"/>
          <w:szCs w:val="24"/>
        </w:rPr>
      </w:pPr>
    </w:p>
    <w:tbl>
      <w:tblPr>
        <w:tblW w:w="8319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6"/>
        <w:gridCol w:w="7303"/>
      </w:tblGrid>
      <w:tr w14:paraId="06AA0BED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D7A3FE">
            <w:pPr>
              <w:keepNext w:val="0"/>
              <w:keepLines w:val="0"/>
              <w:widowControl/>
              <w:suppressLineNumbers w:val="0"/>
              <w:jc w:val="righ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 w:bidi="ar"/>
              </w:rPr>
              <w:t>产品募集规模：</w:t>
            </w:r>
          </w:p>
        </w:tc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</w:tcMar>
            <w:vAlign w:val="center"/>
          </w:tcPr>
          <w:p w14:paraId="01ECD1F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7,767,847.00  元</w:t>
            </w:r>
          </w:p>
        </w:tc>
      </w:tr>
    </w:tbl>
    <w:p w14:paraId="167EC608">
      <w:pPr>
        <w:keepNext w:val="0"/>
        <w:keepLines w:val="0"/>
        <w:widowControl/>
        <w:suppressLineNumbers w:val="0"/>
        <w:pBdr>
          <w:top w:val="dotted" w:color="FF0000" w:sz="4" w:space="1"/>
          <w:left w:val="dotted" w:color="FF0000" w:sz="4" w:space="1"/>
          <w:bottom w:val="dotted" w:color="FF0000" w:sz="4" w:space="1"/>
          <w:right w:val="dotted" w:color="FF0000" w:sz="4" w:space="1"/>
        </w:pBdr>
        <w:shd w:val="clear" w:fill="FFFFFF"/>
        <w:spacing w:before="120" w:beforeAutospacing="0" w:line="216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说明：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4"/>
          <w:szCs w:val="14"/>
          <w:bdr w:val="none" w:color="auto" w:sz="0" w:space="0"/>
          <w:shd w:val="clear" w:fill="FFFFFF"/>
          <w:lang w:val="en-US" w:eastAsia="zh-CN" w:bidi="ar"/>
        </w:rPr>
        <w:t>产品投资债权类资产不低于80%，根据当前市场环境下大类资产合理配置比例及大类资产收益情况，考虑杠杆和费率等因素，并结合产品投资策略，设定业绩比较基准；业绩比较基准或业绩报酬计提基准等类似表述不是预期收益率，不代表产品的未来表现和实际收益，不构成对产品收益的承诺，仅供投资者进行投资决定时参考。</w:t>
      </w:r>
    </w:p>
    <w:p w14:paraId="163139D1">
      <w:pPr>
        <w:keepNext w:val="0"/>
        <w:keepLines w:val="0"/>
        <w:widowControl/>
        <w:suppressLineNumbers w:val="0"/>
        <w:pBdr>
          <w:top w:val="single" w:color="000000" w:sz="2" w:space="1"/>
          <w:left w:val="single" w:color="000000" w:sz="2" w:space="0"/>
          <w:bottom w:val="single" w:color="000000" w:sz="2" w:space="1"/>
          <w:right w:val="single" w:color="000000" w:sz="2" w:space="3"/>
        </w:pBdr>
        <w:spacing w:before="60" w:beforeAutospacing="0"/>
        <w:ind w:left="0" w:right="0" w:firstLine="0"/>
        <w:jc w:val="right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15"/>
          <w:szCs w:val="15"/>
          <w:lang w:val="en-US" w:eastAsia="zh-CN" w:bidi="ar"/>
        </w:rPr>
        <w:t>兴银理财</w:t>
      </w:r>
    </w:p>
    <w:p w14:paraId="101E6A62">
      <w:pPr>
        <w:keepNext w:val="0"/>
        <w:keepLines w:val="0"/>
        <w:widowControl/>
        <w:suppressLineNumbers w:val="0"/>
        <w:pBdr>
          <w:top w:val="single" w:color="000000" w:sz="2" w:space="1"/>
          <w:left w:val="single" w:color="000000" w:sz="2" w:space="0"/>
          <w:bottom w:val="single" w:color="000000" w:sz="2" w:space="1"/>
          <w:right w:val="single" w:color="000000" w:sz="2" w:space="3"/>
        </w:pBdr>
        <w:ind w:left="0" w:right="0" w:firstLine="0"/>
        <w:jc w:val="righ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15"/>
          <w:szCs w:val="15"/>
          <w:lang w:val="en-US" w:eastAsia="zh-CN" w:bidi="ar"/>
        </w:rPr>
        <w:t>2025-02-20</w:t>
      </w:r>
    </w:p>
    <w:p w14:paraId="3784920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363F37"/>
    <w:rsid w:val="4E363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2025-02-25T06:41:00Z</dcterms:created>
  <dc:creator>Administrator</dc:creator>
  <cp:lastModifiedBy>Administrator</cp:lastModifiedBy>
  <dcterms:modified xsi:type="dcterms:W3CDTF">2025-02-25T06:55:32Z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094BA8493FBD418F8F0A33F1B40F729E_11</vt:lpwstr>
  </property>
  <property fmtid="{D5CDD505-2E9C-101B-9397-08002B2CF9AE}" pid="4" name="KSOTemplateDocerSaveRecord">
    <vt:lpwstr>eyJoZGlkIjoiNDQwZDA1MjEwNTU1MjZiNjdkNzkzZGM4OTY5Y2MwM2MifQ==</vt:lpwstr>
  </property>
</Properties>
</file>